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</w:pic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Field Trip Planning Checklist</w:t>
        <w:br w:type="textWrapping"/>
      </w:r>
      <w:r w:rsidDel="00000000" w:rsidR="00000000" w:rsidRPr="00000000">
        <w:rPr>
          <w:rFonts w:ascii="Arial" w:cs="Arial" w:eastAsia="Arial" w:hAnsi="Arial"/>
          <w:rtl w:val="0"/>
        </w:rPr>
        <w:t xml:space="preserve">Always keep safety in mind when planning your field trip. Field trip activities should align with the program/activity educational goals and desired outcomes. Should an activity pose safety risks, determine if the field trip/activity is necessary to achieve your program goals and outcomes.</w:t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485"/>
        <w:gridCol w:w="2160"/>
        <w:gridCol w:w="1705"/>
        <w:tblGridChange w:id="0">
          <w:tblGrid>
            <w:gridCol w:w="5485"/>
            <w:gridCol w:w="2160"/>
            <w:gridCol w:w="1705"/>
          </w:tblGrid>
        </w:tblGridChange>
      </w:tblGrid>
      <w:tr>
        <w:trPr>
          <w:cantSplit w:val="0"/>
          <w:tblHeader w:val="0"/>
        </w:trPr>
        <w:tc>
          <w:tcPr>
            <w:shd w:fill="ff9999" w:val="clear"/>
          </w:tcPr>
          <w:p w:rsidR="00000000" w:rsidDel="00000000" w:rsidP="00000000" w:rsidRDefault="00000000" w:rsidRPr="00000000" w14:paraId="0000000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TASK</w:t>
            </w:r>
          </w:p>
        </w:tc>
        <w:tc>
          <w:tcPr>
            <w:shd w:fill="ff9999" w:val="clear"/>
          </w:tcPr>
          <w:p w:rsidR="00000000" w:rsidDel="00000000" w:rsidP="00000000" w:rsidRDefault="00000000" w:rsidRPr="00000000" w14:paraId="0000000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Person Responsible</w:t>
            </w:r>
          </w:p>
        </w:tc>
        <w:tc>
          <w:tcPr>
            <w:shd w:fill="ff9999" w:val="clear"/>
          </w:tcPr>
          <w:p w:rsidR="00000000" w:rsidDel="00000000" w:rsidP="00000000" w:rsidRDefault="00000000" w:rsidRPr="00000000" w14:paraId="0000000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Date Completed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Permissions.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Review youth participant registration packets to confirm appropriate consent from parent/guardian to attend field trips. Obtain parent/guardian consent and store in a secure place. 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Medications.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Determine if any youth participants will need to take prescription medication or have emergency medications during the field trip. Create a plan to secure, travel with medications to field trip destinations, and distribute medications as needed. 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Rosters.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Provide Authorized Assistant Custodians (AAC) who will be supervising youth during the field trip with a roster of youth participants, emergency contact information, medical/health histories. The roster should travel with the AAC to the field trip destination in the event of an emergency. 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Field Trip Essentials.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Prepare field trip essentials items such as sunscreen, nametags, garbage bags, first aid kit, etc.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Supervision Standards/Ratios.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Plan accordingly to maintain proper supervision standards (Adult:Minor ratios) at all times. A minimum of two supervising adults are required for all field trips. 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Meals/Snacks.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Determine if it will be necessary to pack a meal or snack for the youth participants based on the time of day. Food should be served/available in flexible intervals, but no youth should go without nourishment for longer than 3 hours.</w:t>
            </w:r>
          </w:p>
          <w:tbl>
            <w:tblPr>
              <w:tblStyle w:val="Table2"/>
              <w:tblW w:w="5259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2629"/>
              <w:gridCol w:w="2630"/>
              <w:tblGridChange w:id="0">
                <w:tblGrid>
                  <w:gridCol w:w="2629"/>
                  <w:gridCol w:w="263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gridSpan w:val="2"/>
                </w:tcPr>
                <w:p w:rsidR="00000000" w:rsidDel="00000000" w:rsidP="00000000" w:rsidRDefault="00000000" w:rsidRPr="00000000" w14:paraId="00000016">
                  <w:pPr>
                    <w:jc w:val="center"/>
                    <w:rPr>
                      <w:rFonts w:ascii="Arial" w:cs="Arial" w:eastAsia="Arial" w:hAnsi="Arial"/>
                      <w:b w:val="1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b w:val="1"/>
                      <w:rtl w:val="0"/>
                    </w:rPr>
                    <w:t xml:space="preserve">Meals and Snack Recommendations for Youth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18">
                  <w:pPr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Time Youth are Present</w:t>
                  </w:r>
                </w:p>
              </w:tc>
              <w:tc>
                <w:tcPr/>
                <w:p w:rsidR="00000000" w:rsidDel="00000000" w:rsidP="00000000" w:rsidRDefault="00000000" w:rsidRPr="00000000" w14:paraId="00000019">
                  <w:pPr>
                    <w:jc w:val="center"/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Number of Meals &amp; Snack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1A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2 ½ to 4 hours</w:t>
                  </w:r>
                </w:p>
              </w:tc>
              <w:tc>
                <w:tcPr/>
                <w:p w:rsidR="00000000" w:rsidDel="00000000" w:rsidP="00000000" w:rsidRDefault="00000000" w:rsidRPr="00000000" w14:paraId="0000001B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1 snack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1C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4 to 8 hours</w:t>
                  </w:r>
                </w:p>
              </w:tc>
              <w:tc>
                <w:tcPr/>
                <w:p w:rsidR="00000000" w:rsidDel="00000000" w:rsidP="00000000" w:rsidRDefault="00000000" w:rsidRPr="00000000" w14:paraId="0000001D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1 snack and 1 meal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1E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8 to 10 hours</w:t>
                  </w:r>
                </w:p>
              </w:tc>
              <w:tc>
                <w:tcPr/>
                <w:p w:rsidR="00000000" w:rsidDel="00000000" w:rsidP="00000000" w:rsidRDefault="00000000" w:rsidRPr="00000000" w14:paraId="0000001F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1 or 2 snacks and 2 meals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20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10 hours or more</w:t>
                  </w:r>
                </w:p>
              </w:tc>
              <w:tc>
                <w:tcPr/>
                <w:p w:rsidR="00000000" w:rsidDel="00000000" w:rsidP="00000000" w:rsidRDefault="00000000" w:rsidRPr="00000000" w14:paraId="00000021">
                  <w:pPr>
                    <w:rPr>
                      <w:rFonts w:ascii="Arial" w:cs="Arial" w:eastAsia="Arial" w:hAnsi="Arial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rtl w:val="0"/>
                    </w:rPr>
                    <w:t xml:space="preserve">2 or 3 meals and 2 or 3 snacks</w:t>
                  </w:r>
                </w:p>
              </w:tc>
            </w:tr>
          </w:tbl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Itinerary.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Create a day-of checklist for your program activities and provide copies to your program staff.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Travel/Transportation.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Create a procedure for traveling and use of transportation (walking field trip, 80 bus route, chartered bus, etc.). Share transportation procedures with program staff.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9999" w:val="clear"/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TASKS PRE-DEPARTURE</w:t>
            </w:r>
          </w:p>
        </w:tc>
        <w:tc>
          <w:tcPr>
            <w:shd w:fill="ff9999" w:val="clear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Person Responsible</w:t>
            </w:r>
          </w:p>
        </w:tc>
        <w:tc>
          <w:tcPr>
            <w:shd w:fill="ff9999" w:val="clear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Complete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Rosters. 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Provide a roster of youth participants, emergency contact information, medical/health histories. The roster should travel with the AAC to the field trip destination in the event of an emergency.</w:t>
              <w:br w:type="textWrapping"/>
              <w:t xml:space="preserve">In addition, leave a list of youth and staff participants with a staff member who is not attending the field trip. 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Medications.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Gather youth participants prescription medication and emergency medications needed during the field trip. Secure medication (i.e., backpack with luggage lock, lockable file box, etc.).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Behavioral Expectations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. Reviewed safety expectations and Code of Conduct with youth participants prior to departure. Review agenda for the trip and what youth can expect. 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Field Trip Essentials.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Prepare essential items necessary for the field trip such as sunscreen, nametags, garbage bags, first aid kit, etc. 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Emergency Preparedness.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All staff members should be prepared in the event of an emergency on the field trip including procedures for calling 911. 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Tracking.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Conduct a roll call and reconcile roster with youth present at all major transitions. 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Meals/Snacks.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Pack meals and snacks as needed for the duration of the field trip. 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9999" w:val="clear"/>
          </w:tcPr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TASKS DURING TRANSPORT</w:t>
            </w:r>
          </w:p>
        </w:tc>
        <w:tc>
          <w:tcPr>
            <w:shd w:fill="ff9999" w:val="clear"/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Person Responsible</w:t>
            </w:r>
          </w:p>
        </w:tc>
        <w:tc>
          <w:tcPr>
            <w:shd w:fill="ff9999" w:val="clear"/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Complete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Tracking.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Conduct a roll call once on-board the vehicle. 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Transportation Procedures.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Review transportation procedures with youth participants. In vehicles with seat belts, confirm youth are restrained in seat belts appropriately.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9999" w:val="clear"/>
          </w:tcPr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TASKS UPON ARRIVAL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</w:tc>
        <w:tc>
          <w:tcPr>
            <w:shd w:fill="ff9999" w:val="clear"/>
          </w:tcPr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Person Responsible</w:t>
            </w:r>
          </w:p>
        </w:tc>
        <w:tc>
          <w:tcPr>
            <w:shd w:fill="ff9999" w:val="clear"/>
          </w:tcPr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Complete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Designated Meeting Location.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Assign and communicate a designated meeting location at the field trip destination in case they get separated.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Tracking.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Conduct a role call upon arrival and at all major transitions. 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Supervision Standards/Ratios.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Maintain supervision standards (Adult:Minor ratios) at all times. 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Bathroom Breaks.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Plan group bathroom breaks to allow adequate supervision, being mindful of spaces that are open to the public. 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Field Trip Essentials, Meals/Snacks.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Secure meals/snacks and personal belongings, keep field trip essentials including a first aid kit on your person. 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/>
    </w:pPr>
    <w:r w:rsidDel="00000000" w:rsidR="00000000" w:rsidRPr="00000000">
      <w:rPr>
        <w:rtl w:val="0"/>
      </w:rPr>
      <w:t xml:space="preserve">Updated 02/2023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4050792" cy="576072"/>
          <wp:effectExtent b="0" l="0" r="0" t="0"/>
          <wp:docPr descr="A picture containing text&#10;&#10;Description automatically generated" id="3" name="image1.png"/>
          <a:graphic>
            <a:graphicData uri="http://schemas.openxmlformats.org/drawingml/2006/picture">
              <pic:pic>
                <pic:nvPicPr>
                  <pic:cNvPr descr="A picture containing text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050792" cy="5760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E2529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529"/>
  </w:style>
  <w:style w:type="paragraph" w:styleId="Footer">
    <w:name w:val="footer"/>
    <w:basedOn w:val="Normal"/>
    <w:link w:val="FooterChar"/>
    <w:uiPriority w:val="99"/>
    <w:unhideWhenUsed w:val="1"/>
    <w:rsid w:val="001E2529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529"/>
  </w:style>
  <w:style w:type="table" w:styleId="TableGrid">
    <w:name w:val="Table Grid"/>
    <w:basedOn w:val="TableNormal"/>
    <w:uiPriority w:val="39"/>
    <w:rsid w:val="00F8267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1.xml"/><Relationship Id="rId12" Type="http://schemas.openxmlformats.org/officeDocument/2006/relationships/footer" Target="footer2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cy6nvdyTVH+2J6ahnl8g0TJCxQQ==">AMUW2mVDOUUpiIDrimKtbhUcp9oXR84m0Qvd57mdu5sJm6yZnk6c0oAOk0Je0qWIBx8YpPoPn50Cw+VgtyIlus7tvIQxvZ/4zXDeF3pNt7k/xS+uJ5rjptw=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2023-01-11T14:19:00Z</dcterms:created>
  <dc:creator>Ashley Rose</dc:creator>
</cp:coreProperties>
</file>