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1"/>
          <w:smallCaps w:val="0"/>
          <w:strike w:val="0"/>
          <w:color w:val="80808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Staff Roster Column Definitions</w:t>
        <w:br w:type="textWrapping"/>
      </w:r>
      <w:r w:rsidDel="00000000" w:rsidR="00000000" w:rsidRPr="00000000">
        <w:rPr>
          <w:rFonts w:ascii="Arial" w:cs="Arial" w:eastAsia="Arial" w:hAnsi="Arial"/>
          <w:i w:val="1"/>
          <w:color w:val="808080"/>
          <w:sz w:val="22"/>
          <w:szCs w:val="22"/>
          <w:rtl w:val="0"/>
        </w:rPr>
        <w:t xml:space="preserve">updated January 2025</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5"/>
        <w:gridCol w:w="7465"/>
        <w:tblGridChange w:id="0">
          <w:tblGrid>
            <w:gridCol w:w="1885"/>
            <w:gridCol w:w="7465"/>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r>
            <w:r w:rsidDel="00000000" w:rsidR="00000000" w:rsidRPr="00000000">
              <w:rPr>
                <w:rtl w:val="0"/>
              </w:rPr>
            </w:r>
          </w:p>
        </w:tc>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topic defines the columns found in the preformatted youth activity </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taff </w:t>
            </w:r>
            <w:r w:rsidDel="00000000" w:rsidR="00000000" w:rsidRPr="00000000">
              <w:rPr>
                <w:rFonts w:ascii="Arial" w:cs="Arial" w:eastAsia="Arial" w:hAnsi="Arial"/>
                <w:sz w:val="22"/>
                <w:szCs w:val="22"/>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oster. </w:t>
            </w:r>
            <w:r w:rsidDel="00000000" w:rsidR="00000000" w:rsidRPr="00000000">
              <w:rPr>
                <w:rFonts w:ascii="Arial" w:cs="Arial" w:eastAsia="Arial" w:hAnsi="Arial"/>
                <w:sz w:val="22"/>
                <w:szCs w:val="22"/>
                <w:rtl w:val="0"/>
              </w:rPr>
              <w:t xml:space="preserve">Staff rosters must be uploaded to the youth activity SSZ folder provided by OYP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later than 14 days prior </w:t>
            </w:r>
            <w:r w:rsidDel="00000000" w:rsidR="00000000" w:rsidRPr="00000000">
              <w:rPr>
                <w:rFonts w:ascii="Arial" w:cs="Arial" w:eastAsia="Arial" w:hAnsi="Arial"/>
                <w:sz w:val="22"/>
                <w:szCs w:val="22"/>
                <w:rtl w:val="0"/>
              </w:rPr>
              <w:t xml:space="preserve">to the start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youth activity. </w:t>
            </w:r>
            <w:r w:rsidDel="00000000" w:rsidR="00000000" w:rsidRPr="00000000">
              <w:rPr>
                <w:rtl w:val="0"/>
              </w:rPr>
            </w:r>
          </w:p>
        </w:tc>
      </w:tr>
      <w:tr>
        <w:trPr>
          <w:cantSplit w:val="0"/>
          <w:tblHeader w:val="0"/>
        </w:trPr>
        <w:tc>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is a staff roster?</w:t>
            </w:r>
            <w:r w:rsidDel="00000000" w:rsidR="00000000" w:rsidRPr="00000000">
              <w:rPr>
                <w:rtl w:val="0"/>
              </w:rPr>
            </w:r>
          </w:p>
        </w:tc>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staff roster lists the names of the program staff who work with youth participants for any length of time during the</w:t>
            </w:r>
            <w:r w:rsidDel="00000000" w:rsidR="00000000" w:rsidRPr="00000000">
              <w:rPr>
                <w:rFonts w:ascii="Arial" w:cs="Arial" w:eastAsia="Arial" w:hAnsi="Arial"/>
                <w:sz w:val="22"/>
                <w:szCs w:val="22"/>
                <w:rtl w:val="0"/>
              </w:rPr>
              <w:t xml:space="preserve"> activity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along with the dates for completion of required screening and training. Staff rosters demonstrate compliance with screening, training, and supervision ratios.</w:t>
            </w: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Simple Safe Zone (SSZ) roster template</w:t>
            </w:r>
            <w:r w:rsidDel="00000000" w:rsidR="00000000" w:rsidRPr="00000000">
              <w:rPr>
                <w:rtl w:val="0"/>
              </w:rPr>
            </w:r>
          </w:p>
        </w:tc>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youth activity’s Simple Safe Zone (SSZ) Google Shared drive includes a staff roster as a preformatted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Google Sheet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Rosters should be updated annually to reflect current staffing plans.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Google Sheets is a spreadsheet application like Microsoft Excel.</w:t>
              <w:br w:type="textWrapping"/>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Rosters submitted to OYP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 the preformatted roster in SSZ or use a spreadsheet from another application. Staff rosters in any format should include at minimum all  required columns provided on the SSZ staff roster. This allows OYP to verify compliance with youth protection standards and archive common rosters.</w:t>
            </w:r>
            <w:r w:rsidDel="00000000" w:rsidR="00000000" w:rsidRPr="00000000">
              <w:rPr>
                <w:rtl w:val="0"/>
              </w:rPr>
            </w:r>
          </w:p>
        </w:tc>
      </w:tr>
      <w:tr>
        <w:trPr>
          <w:cantSplit w:val="0"/>
          <w:tblHeader w:val="0"/>
        </w:trPr>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Guidelines for using the SSZ staff roster</w:t>
            </w:r>
            <w:r w:rsidDel="00000000" w:rsidR="00000000" w:rsidRPr="00000000">
              <w:rPr>
                <w:rtl w:val="0"/>
              </w:rPr>
            </w:r>
          </w:p>
        </w:tc>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staff roster includes four tabs. </w:t>
            </w:r>
            <w:r w:rsidDel="00000000" w:rsidR="00000000" w:rsidRPr="00000000">
              <w:rPr>
                <w:rFonts w:ascii="Arial" w:cs="Arial" w:eastAsia="Arial" w:hAnsi="Arial"/>
                <w:sz w:val="22"/>
                <w:szCs w:val="22"/>
                <w:rtl w:val="0"/>
              </w:rPr>
              <w:t xml:space="preserve">The “Staff” tab is the roster itself.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 the “About” tab to learn about the others.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Columns and column names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 not edit the preformatted column names, delete columns, or rearrange columns. You may freeze and hide columns. Use additional columns after the provided columns for information specific to your program, if desired.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Cell validation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spreadsheet allows you to leave cells blank. Some columns include validation that will stop you if the cell value is out of range or in the wrong format. Other validation places a red triangle in the corner of the cell. Select the triangle to read the error message.</w:t>
            </w: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Diagrams and definitions</w:t>
            </w:r>
            <w:r w:rsidDel="00000000" w:rsidR="00000000" w:rsidRPr="00000000">
              <w:rPr>
                <w:rtl w:val="0"/>
              </w:rPr>
            </w:r>
          </w:p>
        </w:tc>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diagrams show the staff roster with sample records. The first diagram shows the entire sheet, while the following diagrams show only the records. The tables below each diagram define the columns.</w:t>
            </w: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943600" cy="2768600"/>
            <wp:effectExtent b="0" l="0" r="0" t="0"/>
            <wp:docPr id="21" name="image5.png"/>
            <a:graphic>
              <a:graphicData uri="http://schemas.openxmlformats.org/drawingml/2006/picture">
                <pic:pic>
                  <pic:nvPicPr>
                    <pic:cNvPr id="0" name="image5.png"/>
                    <pic:cNvPicPr preferRelativeResize="0"/>
                  </pic:nvPicPr>
                  <pic:blipFill>
                    <a:blip r:embed="rId7"/>
                    <a:srcRect b="0" l="0" r="0" t="15992"/>
                    <a:stretch>
                      <a:fillRect/>
                    </a:stretch>
                  </pic:blipFill>
                  <pic:spPr>
                    <a:xfrm>
                      <a:off x="0" y="0"/>
                      <a:ext cx="5943600" cy="2768600"/>
                    </a:xfrm>
                    <a:prstGeom prst="rect"/>
                    <a:ln/>
                  </pic:spPr>
                </pic:pic>
              </a:graphicData>
            </a:graphic>
          </wp:inline>
        </w:drawing>
      </w:r>
      <w:r w:rsidDel="00000000" w:rsidR="00000000" w:rsidRPr="00000000">
        <w:rPr>
          <w:rtl w:val="0"/>
        </w:rPr>
      </w:r>
    </w:p>
    <w:tbl>
      <w:tblPr>
        <w:tblStyle w:val="Table2"/>
        <w:tblW w:w="934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7720"/>
        <w:tblGridChange w:id="0">
          <w:tblGrid>
            <w:gridCol w:w="1620"/>
            <w:gridCol w:w="7720"/>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Column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 or Purpose</w:t>
            </w: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Staff Identity</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Legal First 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name that appears in an HR record. The name fields appear on reports and allow a search by staff name. </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Middle 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The Middle Name helps resolve duplicate names and appears on reports.</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Legal Last 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name that appears in an HR record. The name fields appear on reports and allow a search by staff name. </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Birth Year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birth year helps to resolve duplicate names and is used to compute age differential between staff and participants.</w:t>
            </w:r>
          </w:p>
        </w:tc>
      </w:tr>
    </w:tbl>
    <w:p w:rsidR="00000000" w:rsidDel="00000000" w:rsidP="00000000" w:rsidRDefault="00000000" w:rsidRPr="00000000" w14:paraId="0000001C">
      <w:pPr>
        <w:pStyle w:val="Heading6"/>
        <w:spacing w:after="280" w:before="280" w:lineRule="auto"/>
        <w:ind w:left="21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943600" cy="1503680"/>
            <wp:effectExtent b="0" l="0" r="0" t="0"/>
            <wp:docPr id="2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150368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tbl>
      <w:tblPr>
        <w:tblStyle w:val="Table3"/>
        <w:tblW w:w="934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2"/>
        <w:gridCol w:w="7608"/>
        <w:tblGridChange w:id="0">
          <w:tblGrid>
            <w:gridCol w:w="1732"/>
            <w:gridCol w:w="7608"/>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Column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 or Purpose</w:t>
            </w: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HR System of Record</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EmplID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Employee ID helps to resolve duplicate names. If part of an authorized investigation, it enables investigators to locate HRS information.</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Email address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Email address is used by OYP to track and report training completion data. </w:t>
            </w:r>
            <w:r w:rsidDel="00000000" w:rsidR="00000000" w:rsidRPr="00000000">
              <w:rPr>
                <w:rFonts w:ascii="Arial" w:cs="Arial" w:eastAsia="Arial" w:hAnsi="Arial"/>
                <w:sz w:val="22"/>
                <w:szCs w:val="22"/>
                <w:rtl w:val="0"/>
              </w:rPr>
              <w:t xml:space="preserve">When possible, staff are encouraged to use a UW-Madison issued email address to register for compliance training. </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NetID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NetID is used by the staff person to register for staff training through the OHRD catalog and by OYP to track and report training statistics. The NetID helps to resolve duplicate names.</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Youth Interaction Role</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Is Program Director?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 or select “Yes” if the individual is the Program Director or a program administrator who uses an Assistant Director or Associate Director title. This field is used for compliance reporting. Leave the field blank or type or select “No” for individuals with other staff positions.</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Include in Ratio?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 or select “Yes” if the individual is counted in the program’s staff-to-participant supervision ratio (is either an Authorized Custodian or Authorized Assistant Custodian). This field is used to compute the ratio and define training requirements. Staff who are not counted in the ratio must not have unsupervised access to participants. Leave the field blank or type or select “No” for individuals who are not counted in the supervision ratio (Authorized Adults or Guest Speakers).</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Role Description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free text entry field indicates the staff person’s role in the program and can be a position title or short description.</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OYP Role Classification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 the OYP Role Classification that matches the person’s role in the program (Authorized Custodian, Authorized Assistant Custodian, Authorized Adult, or Guest Speaker). This field is used to confirm training completion based on the person’s role.</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Note: Screening and training requirements will be highlighted in yellow based on role classification selection. If unsure of OYP classification, refer to the Training and Resources page on the OYP website. Reach out to OYP for additional assistance.  </w:t>
            </w:r>
          </w:p>
        </w:tc>
      </w:tr>
    </w:tbl>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943600" cy="1847215"/>
            <wp:effectExtent b="0" l="0" r="0" t="0"/>
            <wp:docPr id="2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184721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tbl>
      <w:tblPr>
        <w:tblStyle w:val="Table4"/>
        <w:tblW w:w="934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9"/>
        <w:gridCol w:w="7461"/>
        <w:tblGridChange w:id="0">
          <w:tblGrid>
            <w:gridCol w:w="1879"/>
            <w:gridCol w:w="7461"/>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Column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 or Purpose</w:t>
            </w: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Staff Contact Information</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Program-active phone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A phone number that can be reached during programming in the event of an emergency or urgent communication.</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Office phone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A preferred phone number for general communication outside of programming time.</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Program-active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email address that can be reached during programming in the event of an emergency or urgent communication.</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Office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A preferred email address for general communication outside of programming time. </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Required Staff Screenings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refer to </w:t>
            </w:r>
            <w:hyperlink r:id="rId10">
              <w:r w:rsidDel="00000000" w:rsidR="00000000" w:rsidRPr="00000000">
                <w:rPr>
                  <w:rFonts w:ascii="Arial" w:cs="Arial" w:eastAsia="Arial" w:hAnsi="Arial"/>
                  <w:i w:val="0"/>
                  <w:smallCaps w:val="0"/>
                  <w:strike w:val="0"/>
                  <w:color w:val="0000ff"/>
                  <w:sz w:val="22"/>
                  <w:szCs w:val="22"/>
                  <w:u w:val="single"/>
                  <w:shd w:fill="auto" w:val="clear"/>
                  <w:vertAlign w:val="baseline"/>
                  <w:rtl w:val="0"/>
                </w:rPr>
                <w:t xml:space="preserve">Staff Trainings - Office of Youth Protection (wisc.edu)</w:t>
              </w:r>
            </w:hyperlink>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CBC Cleared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Criminal Background Check Cleared Date is the date that divisional HR indicates an employee or candidate has passed a CBC. This date is used in compliance reporting. (Required)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Note: Individuals who work with youth must have a valid CBC with the Position of Trust with Access to Vulnerable Populations designation (POTAVP) on file. Authorized Custodians and Assistant Authorized Custodians are required to have a valid CBC within the last 2 years. Authorized Adults are required to have a valid CBC within the last 4 years.</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SO Registry Cleared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Sex Offender Registry Cleared Date is the date that divisional HR indicates an employee or candidate has passed a check of the SO registry. This date is used in compliance reporting.</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Reference Check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date that the Program Director or divisional HR completes required reference checks on candidates for new program staff.</w:t>
            </w:r>
          </w:p>
        </w:tc>
      </w:tr>
    </w:tbl>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943600" cy="1528445"/>
            <wp:effectExtent b="0" l="0" r="0" t="0"/>
            <wp:docPr id="2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943600" cy="152844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tbl>
      <w:tblPr>
        <w:tblStyle w:val="Table5"/>
        <w:tblW w:w="934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69"/>
        <w:gridCol w:w="5171"/>
        <w:tblGridChange w:id="0">
          <w:tblGrid>
            <w:gridCol w:w="4169"/>
            <w:gridCol w:w="5171"/>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Column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 or Purpose</w:t>
            </w: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Required Staff Screenings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refer to </w:t>
            </w: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Staff Trainings - Office of Youth Protection (wisc.edu)</w:t>
              </w:r>
            </w:hyperlink>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Mandatory Reporting for EO54 Date (</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2 years)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completion date of Wisconsin Mandated Reporter Online Training (for child abuse or neglect) is used in compliance reporting.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w:t>
            </w:r>
            <w:r w:rsidDel="00000000" w:rsidR="00000000" w:rsidRPr="00000000">
              <w:rPr>
                <w:rFonts w:ascii="Arial" w:cs="Arial" w:eastAsia="Arial" w:hAnsi="Arial"/>
                <w:sz w:val="22"/>
                <w:szCs w:val="22"/>
                <w:rtl w:val="0"/>
              </w:rPr>
              <w:t xml:space="preserve"> for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Authorized Custodians, Authorized </w:t>
            </w:r>
            <w:r w:rsidDel="00000000" w:rsidR="00000000" w:rsidRPr="00000000">
              <w:rPr>
                <w:rFonts w:ascii="Arial" w:cs="Arial" w:eastAsia="Arial" w:hAnsi="Arial"/>
                <w:sz w:val="22"/>
                <w:szCs w:val="22"/>
                <w:rtl w:val="0"/>
              </w:rPr>
              <w:t xml:space="preserve">Assistant Custodians and Authorized Adults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Sexual Misconduct and Clery Crimes in Youth Activities: Reporting and Prevention Date </w:t>
            </w:r>
            <w:r w:rsidDel="00000000" w:rsidR="00000000" w:rsidRPr="00000000">
              <w:rPr>
                <w:rFonts w:ascii="Arial" w:cs="Arial" w:eastAsia="Arial" w:hAnsi="Arial"/>
                <w:sz w:val="22"/>
                <w:szCs w:val="22"/>
                <w:rtl w:val="0"/>
              </w:rPr>
              <w:t xml:space="preserve">(Every year)</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completion date for this online training is used in compliance reporting.</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(Required for Authorized Assistant Custodians)</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CPR/First Aid/AED Date (if </w:t>
            </w:r>
            <w:r w:rsidDel="00000000" w:rsidR="00000000" w:rsidRPr="00000000">
              <w:rPr>
                <w:rFonts w:ascii="Arial" w:cs="Arial" w:eastAsia="Arial" w:hAnsi="Arial"/>
                <w:sz w:val="22"/>
                <w:szCs w:val="22"/>
                <w:rtl w:val="0"/>
              </w:rPr>
              <w:t xml:space="preserve">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CPR/First Aid/AED Date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Note: May be applicable (i.e.: ATCP 78 Residential Activities that take a trip off-site). Contact OYP with questions. </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Responsible Employee Date (Every year)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completion date for online Responsible Employee training is used in compliance reporting. (</w:t>
            </w:r>
            <w:r w:rsidDel="00000000" w:rsidR="00000000" w:rsidRPr="00000000">
              <w:rPr>
                <w:rFonts w:ascii="Arial" w:cs="Arial" w:eastAsia="Arial" w:hAnsi="Arial"/>
                <w:sz w:val="22"/>
                <w:szCs w:val="22"/>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equired for Authorized Custodians)</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Campus Security Authority (Clery) Date (Every year)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completion date for online Campus Security Authority training is used in compliance reporting (</w:t>
            </w:r>
            <w:r w:rsidDel="00000000" w:rsidR="00000000" w:rsidRPr="00000000">
              <w:rPr>
                <w:rFonts w:ascii="Arial" w:cs="Arial" w:eastAsia="Arial" w:hAnsi="Arial"/>
                <w:sz w:val="22"/>
                <w:szCs w:val="22"/>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equired for Authorized Custodians).</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ab/>
            </w:r>
            <w:r w:rsidDel="00000000" w:rsidR="00000000" w:rsidRPr="00000000">
              <w:rPr>
                <w:rFonts w:ascii="Arial" w:cs="Arial" w:eastAsia="Arial" w:hAnsi="Arial"/>
                <w:sz w:val="22"/>
                <w:szCs w:val="22"/>
                <w:rtl w:val="0"/>
              </w:rPr>
              <w:t xml:space="preserve">Camper Sexual Abuse Prevention Training (Every year)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completion date for online or in-person Camper Sexual Abuse Prevention Training is used for compliance reporting.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(Required for Authorized Custodians and Authorized Assistant Custodians)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Note: Required for ATCP 78 Residential Youth Activities.  </w:t>
            </w:r>
          </w:p>
        </w:tc>
      </w:tr>
    </w:tbl>
    <w:p w:rsidR="00000000" w:rsidDel="00000000" w:rsidP="00000000" w:rsidRDefault="00000000" w:rsidRPr="00000000" w14:paraId="0000006E">
      <w:pPr>
        <w:jc w:val="left"/>
        <w:rPr>
          <w:rFonts w:ascii="Arial" w:cs="Arial" w:eastAsia="Arial" w:hAnsi="Arial"/>
          <w:b w:val="1"/>
          <w:sz w:val="22"/>
          <w:szCs w:val="22"/>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color w:val="808080"/>
        <w:sz w:val="22"/>
        <w:szCs w:val="22"/>
      </w:rPr>
    </w:pPr>
    <w:r w:rsidDel="00000000" w:rsidR="00000000" w:rsidRPr="00000000">
      <w:rPr>
        <w:rFonts w:ascii="Calibri" w:cs="Calibri" w:eastAsia="Calibri" w:hAnsi="Calibri"/>
        <w:color w:val="808080"/>
        <w:sz w:val="22"/>
        <w:szCs w:val="22"/>
        <w:rtl w:val="0"/>
      </w:rPr>
      <w:t xml:space="preserve">Updated January 2025</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041648" cy="576072"/>
          <wp:effectExtent b="0" l="0" r="0" t="0"/>
          <wp:docPr descr="A picture containing text&#10;&#10;Description automatically generated" id="24" name="image1.png"/>
          <a:graphic>
            <a:graphicData uri="http://schemas.openxmlformats.org/drawingml/2006/picture">
              <pic:pic>
                <pic:nvPicPr>
                  <pic:cNvPr descr="A picture containing text&#10;&#10;Description automatically generated" id="0" name="image1.png"/>
                  <pic:cNvPicPr preferRelativeResize="0"/>
                </pic:nvPicPr>
                <pic:blipFill>
                  <a:blip r:embed="rId1"/>
                  <a:srcRect b="0" l="0" r="0" t="0"/>
                  <a:stretch>
                    <a:fillRect/>
                  </a:stretch>
                </pic:blipFill>
                <pic:spPr>
                  <a:xfrm>
                    <a:off x="0" y="0"/>
                    <a:ext cx="4041648" cy="5760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rPr>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rPr>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rPr>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E749D"/>
    <w:pPr>
      <w:spacing w:after="0" w:line="240" w:lineRule="auto"/>
    </w:pPr>
    <w:rPr>
      <w:rFonts w:ascii="Times New Roman" w:cs="Times New Roman" w:eastAsia="Times New Roman" w:hAnsi="Times New Roman"/>
      <w:sz w:val="24"/>
      <w:szCs w:val="24"/>
    </w:rPr>
  </w:style>
  <w:style w:type="paragraph" w:styleId="Heading1">
    <w:name w:val="heading 1"/>
    <w:basedOn w:val="Normal"/>
    <w:link w:val="Heading1Char"/>
    <w:uiPriority w:val="9"/>
    <w:qFormat w:val="1"/>
    <w:rsid w:val="00DE749D"/>
    <w:pPr>
      <w:spacing w:after="100" w:afterAutospacing="1" w:before="100" w:beforeAutospacing="1"/>
      <w:outlineLvl w:val="0"/>
    </w:pPr>
    <w:rPr>
      <w:b w:val="1"/>
      <w:bCs w:val="1"/>
      <w:kern w:val="36"/>
      <w:sz w:val="48"/>
      <w:szCs w:val="48"/>
    </w:rPr>
  </w:style>
  <w:style w:type="paragraph" w:styleId="Heading3">
    <w:name w:val="heading 3"/>
    <w:basedOn w:val="Normal"/>
    <w:link w:val="Heading3Char"/>
    <w:uiPriority w:val="9"/>
    <w:qFormat w:val="1"/>
    <w:rsid w:val="00DE749D"/>
    <w:pPr>
      <w:spacing w:after="100" w:afterAutospacing="1" w:before="100" w:beforeAutospacing="1"/>
      <w:outlineLvl w:val="2"/>
    </w:pPr>
    <w:rPr>
      <w:b w:val="1"/>
      <w:bCs w:val="1"/>
      <w:sz w:val="27"/>
      <w:szCs w:val="27"/>
    </w:rPr>
  </w:style>
  <w:style w:type="paragraph" w:styleId="Heading6">
    <w:name w:val="heading 6"/>
    <w:basedOn w:val="Normal"/>
    <w:link w:val="Heading6Char"/>
    <w:uiPriority w:val="9"/>
    <w:qFormat w:val="1"/>
    <w:rsid w:val="00DE749D"/>
    <w:pPr>
      <w:spacing w:after="100" w:afterAutospacing="1" w:before="100" w:beforeAutospacing="1"/>
      <w:outlineLvl w:val="5"/>
    </w:pPr>
    <w:rPr>
      <w:b w:val="1"/>
      <w:bCs w:val="1"/>
      <w:sz w:val="15"/>
      <w:szCs w:val="15"/>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E749D"/>
    <w:pPr>
      <w:tabs>
        <w:tab w:val="center" w:pos="4680"/>
        <w:tab w:val="right" w:pos="9360"/>
      </w:tabs>
    </w:pPr>
    <w:rPr>
      <w:rFonts w:asciiTheme="minorHAnsi" w:cstheme="minorBidi" w:eastAsiaTheme="minorHAnsi" w:hAnsiTheme="minorHAnsi"/>
      <w:sz w:val="22"/>
      <w:szCs w:val="22"/>
    </w:rPr>
  </w:style>
  <w:style w:type="character" w:styleId="HeaderChar" w:customStyle="1">
    <w:name w:val="Header Char"/>
    <w:basedOn w:val="DefaultParagraphFont"/>
    <w:link w:val="Header"/>
    <w:uiPriority w:val="99"/>
    <w:rsid w:val="00DE749D"/>
  </w:style>
  <w:style w:type="paragraph" w:styleId="Footer">
    <w:name w:val="footer"/>
    <w:basedOn w:val="Normal"/>
    <w:link w:val="FooterChar"/>
    <w:uiPriority w:val="99"/>
    <w:unhideWhenUsed w:val="1"/>
    <w:rsid w:val="00DE749D"/>
    <w:pPr>
      <w:tabs>
        <w:tab w:val="center" w:pos="4680"/>
        <w:tab w:val="right" w:pos="9360"/>
      </w:tabs>
    </w:pPr>
    <w:rPr>
      <w:rFonts w:asciiTheme="minorHAnsi" w:cstheme="minorBidi" w:eastAsiaTheme="minorHAnsi" w:hAnsiTheme="minorHAnsi"/>
      <w:sz w:val="22"/>
      <w:szCs w:val="22"/>
    </w:rPr>
  </w:style>
  <w:style w:type="character" w:styleId="FooterChar" w:customStyle="1">
    <w:name w:val="Footer Char"/>
    <w:basedOn w:val="DefaultParagraphFont"/>
    <w:link w:val="Footer"/>
    <w:uiPriority w:val="99"/>
    <w:rsid w:val="00DE749D"/>
  </w:style>
  <w:style w:type="table" w:styleId="TableGrid">
    <w:name w:val="Table Grid"/>
    <w:basedOn w:val="TableNormal"/>
    <w:uiPriority w:val="39"/>
    <w:rsid w:val="00DE749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DE749D"/>
    <w:rPr>
      <w:rFonts w:ascii="Times New Roman" w:cs="Times New Roman" w:eastAsia="Times New Roman" w:hAnsi="Times New Roman"/>
      <w:b w:val="1"/>
      <w:bCs w:val="1"/>
      <w:kern w:val="36"/>
      <w:sz w:val="48"/>
      <w:szCs w:val="48"/>
    </w:rPr>
  </w:style>
  <w:style w:type="character" w:styleId="Heading3Char" w:customStyle="1">
    <w:name w:val="Heading 3 Char"/>
    <w:basedOn w:val="DefaultParagraphFont"/>
    <w:link w:val="Heading3"/>
    <w:uiPriority w:val="9"/>
    <w:rsid w:val="00DE749D"/>
    <w:rPr>
      <w:rFonts w:ascii="Times New Roman" w:cs="Times New Roman" w:eastAsia="Times New Roman" w:hAnsi="Times New Roman"/>
      <w:b w:val="1"/>
      <w:bCs w:val="1"/>
      <w:sz w:val="27"/>
      <w:szCs w:val="27"/>
    </w:rPr>
  </w:style>
  <w:style w:type="character" w:styleId="Heading6Char" w:customStyle="1">
    <w:name w:val="Heading 6 Char"/>
    <w:basedOn w:val="DefaultParagraphFont"/>
    <w:link w:val="Heading6"/>
    <w:uiPriority w:val="9"/>
    <w:rsid w:val="00DE749D"/>
    <w:rPr>
      <w:rFonts w:ascii="Times New Roman" w:cs="Times New Roman" w:eastAsia="Times New Roman" w:hAnsi="Times New Roman"/>
      <w:b w:val="1"/>
      <w:bCs w:val="1"/>
      <w:sz w:val="15"/>
      <w:szCs w:val="15"/>
    </w:rPr>
  </w:style>
  <w:style w:type="paragraph" w:styleId="NormalWeb">
    <w:name w:val="Normal (Web)"/>
    <w:basedOn w:val="Normal"/>
    <w:uiPriority w:val="99"/>
    <w:semiHidden w:val="1"/>
    <w:unhideWhenUsed w:val="1"/>
    <w:rsid w:val="00DE749D"/>
    <w:pPr>
      <w:spacing w:after="100" w:afterAutospacing="1" w:before="100" w:beforeAutospacing="1"/>
    </w:pPr>
  </w:style>
  <w:style w:type="character" w:styleId="Hyperlink">
    <w:name w:val="Hyperlink"/>
    <w:basedOn w:val="DefaultParagraphFont"/>
    <w:uiPriority w:val="99"/>
    <w:semiHidden w:val="1"/>
    <w:unhideWhenUsed w:val="1"/>
    <w:rsid w:val="00DE749D"/>
    <w:rPr>
      <w:color w:val="0000ff"/>
      <w:u w:val="single"/>
    </w:rPr>
  </w:style>
  <w:style w:type="character" w:styleId="apple-tab-span" w:customStyle="1">
    <w:name w:val="apple-tab-span"/>
    <w:basedOn w:val="DefaultParagraphFont"/>
    <w:rsid w:val="00DE749D"/>
  </w:style>
  <w:style w:type="character" w:styleId="FollowedHyperlink">
    <w:name w:val="FollowedHyperlink"/>
    <w:basedOn w:val="DefaultParagraphFont"/>
    <w:uiPriority w:val="99"/>
    <w:semiHidden w:val="1"/>
    <w:unhideWhenUsed w:val="1"/>
    <w:rsid w:val="00DE749D"/>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0">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s://youthprotection.wisc.edu/training/" TargetMode="External"/><Relationship Id="rId13" Type="http://schemas.openxmlformats.org/officeDocument/2006/relationships/header" Target="header1.xml"/><Relationship Id="rId12" Type="http://schemas.openxmlformats.org/officeDocument/2006/relationships/hyperlink" Target="https://youthprotection.wisc.edu/train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3np4UpOwBiLGFai5HOLakuQ8w==">CgMxLjA4AGomChRzdWdnZXN0LnEyYmE4Z2J6MG52YxIOSGVhdGhlciBCb3lsYW5qJgoUc3VnZ2VzdC4ycHR6em13ejdobWQSDkhlYXRoZXIgQm95bGFuaiYKFHN1Z2dlc3QuYXJvOW05YTQyeXR2Eg5IZWF0aGVyIEJveWxhbmomChRzdWdnZXN0Lnlyd3Rnc2hkNG8yNhIOSGVhdGhlciBCb3lsYW5qJgoUc3VnZ2VzdC53MWJka2RyMjhiYmwSDkhlYXRoZXIgQm95bGFuaiYKFHN1Z2dlc3QubDJjbW5rbG1td2F0Eg5IZWF0aGVyIEJveWxhbmomChRzdWdnZXN0LnZycmpoMTlhanhpbBIOSGVhdGhlciBCb3lsYW5qJQoTc3VnZ2VzdC40bjZwbWR5a3R4ZRIOSGVhdGhlciBCb3lsYW5yITFBX0lJOERaTzY0Z0J6QUh1VTVLZmxfdHZPM1RqaU9M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2023-01-11T16:37:00Z</dcterms:created>
  <dc:creator>Ashley Rose</dc:creator>
</cp:coreProperties>
</file>